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A449" w14:textId="391FA273" w:rsidR="003C14E7" w:rsidRPr="007B561D" w:rsidRDefault="003C14E7" w:rsidP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  <w:noProof/>
          <w:sz w:val="10"/>
          <w:szCs w:val="10"/>
          <w:lang w:eastAsia="hr-HR"/>
        </w:rPr>
        <w:drawing>
          <wp:anchor distT="0" distB="0" distL="114300" distR="114300" simplePos="0" relativeHeight="251659264" behindDoc="0" locked="0" layoutInCell="1" allowOverlap="1" wp14:anchorId="48568F7C" wp14:editId="3A5713C3">
            <wp:simplePos x="895350" y="895350"/>
            <wp:positionH relativeFrom="margin">
              <wp:align>left</wp:align>
            </wp:positionH>
            <wp:positionV relativeFrom="paragraph">
              <wp:align>top</wp:align>
            </wp:positionV>
            <wp:extent cx="1428750" cy="135890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561D">
        <w:rPr>
          <w:rFonts w:ascii="Times New Roman" w:hAnsi="Times New Roman"/>
          <w:sz w:val="10"/>
          <w:szCs w:val="10"/>
        </w:rPr>
        <w:br w:type="textWrapping" w:clear="all"/>
      </w:r>
      <w:r w:rsidRPr="007B561D"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</w:rPr>
        <w:t>402-08/2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-01/</w:t>
      </w:r>
      <w:r>
        <w:rPr>
          <w:rFonts w:ascii="Times New Roman" w:hAnsi="Times New Roman"/>
        </w:rPr>
        <w:t>1</w:t>
      </w:r>
    </w:p>
    <w:p w14:paraId="67195703" w14:textId="6ADFDC50" w:rsidR="003C14E7" w:rsidRPr="007B561D" w:rsidRDefault="003C14E7" w:rsidP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URBROJ: </w:t>
      </w:r>
      <w:r>
        <w:rPr>
          <w:rFonts w:ascii="Times New Roman" w:hAnsi="Times New Roman"/>
        </w:rPr>
        <w:t>2182-</w:t>
      </w:r>
      <w:r>
        <w:rPr>
          <w:rFonts w:ascii="Times New Roman" w:hAnsi="Times New Roman"/>
        </w:rPr>
        <w:t>02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-1</w:t>
      </w:r>
    </w:p>
    <w:p w14:paraId="522C0DC4" w14:textId="71E8B13D" w:rsidR="003C14E7" w:rsidRPr="007B561D" w:rsidRDefault="003C14E7" w:rsidP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Oklaj, </w:t>
      </w:r>
      <w:r>
        <w:rPr>
          <w:rFonts w:ascii="Times New Roman" w:hAnsi="Times New Roman"/>
        </w:rPr>
        <w:t>24</w:t>
      </w:r>
      <w:r w:rsidRPr="007B561D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rujna</w:t>
      </w:r>
      <w:r w:rsidRPr="007B561D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5</w:t>
      </w:r>
      <w:r w:rsidRPr="007B561D">
        <w:rPr>
          <w:rFonts w:ascii="Times New Roman" w:hAnsi="Times New Roman"/>
        </w:rPr>
        <w:t>. godine</w:t>
      </w:r>
    </w:p>
    <w:p w14:paraId="7F1905D2" w14:textId="77777777" w:rsidR="003C14E7" w:rsidRPr="007B561D" w:rsidRDefault="003C14E7" w:rsidP="003C14E7">
      <w:pPr>
        <w:jc w:val="both"/>
        <w:rPr>
          <w:rFonts w:ascii="Times New Roman" w:hAnsi="Times New Roman"/>
        </w:rPr>
      </w:pPr>
    </w:p>
    <w:p w14:paraId="7E013F86" w14:textId="5FEAF245" w:rsidR="003C14E7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Na temelju odredbi članaka 5., članka 6. i članku 7. Zakona o financiranju političkih aktivnosti, izborne promidžbe i referenduma (NN 29/19 i 98/19) te članka 25. Statuta Općine Promina (Službeno glasilo Općine Promina </w:t>
      </w:r>
      <w:r>
        <w:rPr>
          <w:rFonts w:ascii="Times New Roman" w:hAnsi="Times New Roman"/>
        </w:rPr>
        <w:t>13/24</w:t>
      </w:r>
      <w:r w:rsidRPr="007B561D">
        <w:rPr>
          <w:rFonts w:ascii="Times New Roman" w:hAnsi="Times New Roman"/>
        </w:rPr>
        <w:t>), Općinsko vijeće Općine Promina, na svojoj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</w:t>
      </w:r>
      <w:r w:rsidRPr="007B561D">
        <w:rPr>
          <w:rFonts w:ascii="Times New Roman" w:hAnsi="Times New Roman"/>
        </w:rPr>
        <w:t xml:space="preserve">. sjednici, održanoj </w:t>
      </w:r>
      <w:r>
        <w:rPr>
          <w:rFonts w:ascii="Times New Roman" w:hAnsi="Times New Roman"/>
        </w:rPr>
        <w:t>24</w:t>
      </w:r>
      <w:r w:rsidRPr="007B561D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rujna</w:t>
      </w:r>
      <w:r w:rsidRPr="007B561D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5</w:t>
      </w:r>
      <w:r w:rsidRPr="007B561D">
        <w:rPr>
          <w:rFonts w:ascii="Times New Roman" w:hAnsi="Times New Roman"/>
        </w:rPr>
        <w:t>. godine</w:t>
      </w:r>
      <w:r w:rsidRPr="007B561D">
        <w:rPr>
          <w:rFonts w:ascii="Times New Roman" w:hAnsi="Times New Roman"/>
        </w:rPr>
        <w:t xml:space="preserve"> </w:t>
      </w:r>
      <w:r w:rsidRPr="007B561D">
        <w:rPr>
          <w:rFonts w:ascii="Times New Roman" w:hAnsi="Times New Roman"/>
        </w:rPr>
        <w:t>donosi</w:t>
      </w:r>
    </w:p>
    <w:p w14:paraId="10EEE9CC" w14:textId="77777777" w:rsidR="003C14E7" w:rsidRPr="007B561D" w:rsidRDefault="003C14E7" w:rsidP="003C14E7">
      <w:pPr>
        <w:jc w:val="both"/>
        <w:rPr>
          <w:rFonts w:ascii="Times New Roman" w:hAnsi="Times New Roman"/>
        </w:rPr>
      </w:pPr>
    </w:p>
    <w:p w14:paraId="388C032A" w14:textId="77777777" w:rsidR="003C14E7" w:rsidRPr="007B561D" w:rsidRDefault="003C14E7" w:rsidP="003C14E7">
      <w:pPr>
        <w:rPr>
          <w:rFonts w:ascii="Times New Roman" w:hAnsi="Times New Roman"/>
          <w:sz w:val="10"/>
          <w:szCs w:val="10"/>
        </w:rPr>
      </w:pPr>
    </w:p>
    <w:p w14:paraId="6E6223BE" w14:textId="77777777" w:rsidR="003C14E7" w:rsidRPr="007B561D" w:rsidRDefault="003C14E7" w:rsidP="003C14E7">
      <w:pPr>
        <w:jc w:val="center"/>
        <w:rPr>
          <w:rFonts w:ascii="Times New Roman" w:hAnsi="Times New Roman"/>
          <w:b/>
        </w:rPr>
      </w:pPr>
      <w:r w:rsidRPr="007B561D">
        <w:rPr>
          <w:rFonts w:ascii="Times New Roman" w:hAnsi="Times New Roman"/>
          <w:b/>
        </w:rPr>
        <w:t>Odluku o raspoređivanju sredstava za rad političkih stranaka i lista grupe birača zastupljenih u Općinskom vijeću Općine Promina za 202</w:t>
      </w:r>
      <w:r>
        <w:rPr>
          <w:rFonts w:ascii="Times New Roman" w:hAnsi="Times New Roman"/>
          <w:b/>
        </w:rPr>
        <w:t>5</w:t>
      </w:r>
      <w:r w:rsidRPr="007B561D">
        <w:rPr>
          <w:rFonts w:ascii="Times New Roman" w:hAnsi="Times New Roman"/>
          <w:b/>
        </w:rPr>
        <w:t>. godinu</w:t>
      </w:r>
    </w:p>
    <w:p w14:paraId="460226C9" w14:textId="77777777" w:rsidR="003C14E7" w:rsidRPr="007B561D" w:rsidRDefault="003C14E7" w:rsidP="003C14E7">
      <w:pPr>
        <w:rPr>
          <w:rFonts w:ascii="Times New Roman" w:hAnsi="Times New Roman"/>
          <w:sz w:val="10"/>
          <w:szCs w:val="10"/>
        </w:rPr>
      </w:pPr>
    </w:p>
    <w:p w14:paraId="5B96C31C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41C7FE0F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1.</w:t>
      </w:r>
    </w:p>
    <w:p w14:paraId="306A6D14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Ovom Odlukom raspoređuju se sredstva za rad političkih stranaka i lista grupe birača zastupljenih u Općinskom vijeću Općine Promina, koja su osigurana u proračunu Općine Promina za 202</w:t>
      </w:r>
      <w:r>
        <w:rPr>
          <w:rFonts w:ascii="Times New Roman" w:hAnsi="Times New Roman"/>
        </w:rPr>
        <w:t>5</w:t>
      </w:r>
      <w:r w:rsidRPr="007B561D">
        <w:rPr>
          <w:rFonts w:ascii="Times New Roman" w:hAnsi="Times New Roman"/>
        </w:rPr>
        <w:t>. godinu.</w:t>
      </w:r>
    </w:p>
    <w:p w14:paraId="7DE753C1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2E851BDC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2.</w:t>
      </w:r>
    </w:p>
    <w:p w14:paraId="438A8D6E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Za rad političkih stranaka i liste grupe birača određuje se ukupan i</w:t>
      </w:r>
      <w:r w:rsidRPr="00C97746">
        <w:rPr>
          <w:rFonts w:ascii="Times New Roman" w:hAnsi="Times New Roman"/>
        </w:rPr>
        <w:t xml:space="preserve">znos od </w:t>
      </w:r>
      <w:r>
        <w:rPr>
          <w:rFonts w:ascii="Times New Roman" w:hAnsi="Times New Roman"/>
        </w:rPr>
        <w:t>1.542,90</w:t>
      </w:r>
      <w:r w:rsidRPr="00C97746">
        <w:rPr>
          <w:rFonts w:ascii="Times New Roman" w:hAnsi="Times New Roman"/>
        </w:rPr>
        <w:t xml:space="preserve"> eura</w:t>
      </w:r>
      <w:r>
        <w:rPr>
          <w:rFonts w:ascii="Times New Roman" w:hAnsi="Times New Roman"/>
        </w:rPr>
        <w:t>.</w:t>
      </w:r>
    </w:p>
    <w:p w14:paraId="35608BE1" w14:textId="77777777" w:rsidR="003C14E7" w:rsidRPr="007B561D" w:rsidRDefault="003C14E7" w:rsidP="003C14E7">
      <w:pPr>
        <w:rPr>
          <w:rFonts w:ascii="Times New Roman" w:hAnsi="Times New Roman"/>
          <w:sz w:val="14"/>
          <w:szCs w:val="14"/>
        </w:rPr>
      </w:pPr>
    </w:p>
    <w:p w14:paraId="53E30530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3.</w:t>
      </w:r>
    </w:p>
    <w:p w14:paraId="474AE318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Za svakog člana Općinskog vijeća utvrđuje se jednaki iznos sredstava tako da svakoj pojedinoj političkoj stranci i listi birača pripadaju sredstva razmjerno broju njenih članova u općinskom vijeću u trenutku konstituiranja.</w:t>
      </w:r>
    </w:p>
    <w:p w14:paraId="1EF6F5B3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Za svakog izabranog člana podzastupljenog spola, u slučaju da je jedan od spolova podzastupljen, pojedinoj političkoj stranci pripada i pravo na naknadu razmjerno broju članova općinskog vijeća podzastupljenog spola, u visini od 10% iznosa predviđenog za svakog vijećnika.</w:t>
      </w:r>
    </w:p>
    <w:p w14:paraId="033C8FAD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45608370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4.</w:t>
      </w:r>
    </w:p>
    <w:p w14:paraId="229F443F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Za svakog člana Općinskog vijeća utvrđuje se iznos sredstava </w:t>
      </w:r>
      <w:r w:rsidRPr="00596D90">
        <w:rPr>
          <w:rFonts w:ascii="Times New Roman" w:hAnsi="Times New Roman"/>
        </w:rPr>
        <w:t xml:space="preserve">od </w:t>
      </w:r>
      <w:r>
        <w:rPr>
          <w:rFonts w:ascii="Times New Roman" w:hAnsi="Times New Roman"/>
        </w:rPr>
        <w:t>165,90</w:t>
      </w:r>
      <w:r w:rsidRPr="00596D90">
        <w:rPr>
          <w:rFonts w:ascii="Times New Roman" w:hAnsi="Times New Roman"/>
        </w:rPr>
        <w:t xml:space="preserve"> eura. Za svakog člana Općinskog vijeća podzastupljenog spola utvrđuje se iznos sredstava od </w:t>
      </w:r>
      <w:r>
        <w:rPr>
          <w:rFonts w:ascii="Times New Roman" w:hAnsi="Times New Roman"/>
        </w:rPr>
        <w:t>182,50</w:t>
      </w:r>
      <w:r w:rsidRPr="00596D90">
        <w:rPr>
          <w:rFonts w:ascii="Times New Roman" w:hAnsi="Times New Roman"/>
        </w:rPr>
        <w:t xml:space="preserve"> eura.</w:t>
      </w:r>
    </w:p>
    <w:p w14:paraId="5309E639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3DD20188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5.</w:t>
      </w:r>
    </w:p>
    <w:p w14:paraId="3C919CAB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Sredstva raspoređena prema članku 4. ove Odluke doznačuju se na žiro račun političke stranke, odnosno na poseban račun člana Općinskog vijeća izabranog s liste grupe birača, tromjesečno, u jednakim iznosima.</w:t>
      </w:r>
    </w:p>
    <w:p w14:paraId="393412EE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1DC700E4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6.</w:t>
      </w:r>
    </w:p>
    <w:p w14:paraId="7679E8CA" w14:textId="53E85F5C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Ova odluka stupa na snagu osmog dana od dana objave u Službenom glasilu Općine Promina, a primjenjuje se od 1. </w:t>
      </w:r>
      <w:r>
        <w:rPr>
          <w:rFonts w:ascii="Times New Roman" w:hAnsi="Times New Roman"/>
        </w:rPr>
        <w:t xml:space="preserve">listopada </w:t>
      </w:r>
      <w:r w:rsidRPr="007B561D">
        <w:rPr>
          <w:rFonts w:ascii="Times New Roman" w:hAnsi="Times New Roman"/>
        </w:rPr>
        <w:t>202</w:t>
      </w:r>
      <w:r>
        <w:rPr>
          <w:rFonts w:ascii="Times New Roman" w:hAnsi="Times New Roman"/>
        </w:rPr>
        <w:t>5</w:t>
      </w:r>
      <w:r w:rsidRPr="007B561D">
        <w:rPr>
          <w:rFonts w:ascii="Times New Roman" w:hAnsi="Times New Roman"/>
        </w:rPr>
        <w:t>. godine.</w:t>
      </w:r>
    </w:p>
    <w:p w14:paraId="3DE495E7" w14:textId="77777777" w:rsidR="003C14E7" w:rsidRPr="007B561D" w:rsidRDefault="003C14E7" w:rsidP="003C14E7">
      <w:pPr>
        <w:rPr>
          <w:rFonts w:ascii="Times New Roman" w:hAnsi="Times New Roman"/>
          <w:sz w:val="10"/>
          <w:szCs w:val="10"/>
        </w:rPr>
      </w:pPr>
    </w:p>
    <w:p w14:paraId="055796F6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0C471F41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OPĆINA PROMINA</w:t>
      </w:r>
    </w:p>
    <w:p w14:paraId="1F86C9D2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OPĆINSKO VIJEĆE</w:t>
      </w:r>
    </w:p>
    <w:p w14:paraId="10F94287" w14:textId="77777777" w:rsidR="003C14E7" w:rsidRDefault="003C14E7" w:rsidP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                                                                                                             </w:t>
      </w:r>
    </w:p>
    <w:p w14:paraId="4579E23A" w14:textId="77777777" w:rsidR="003C14E7" w:rsidRPr="007B561D" w:rsidRDefault="003C14E7" w:rsidP="003C14E7">
      <w:pPr>
        <w:ind w:left="4956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Pr="007B561D">
        <w:rPr>
          <w:rFonts w:ascii="Times New Roman" w:hAnsi="Times New Roman"/>
        </w:rPr>
        <w:t>REDSJEDNICA:</w:t>
      </w:r>
    </w:p>
    <w:p w14:paraId="32CED2E9" w14:textId="149F2344" w:rsidR="00EA4B9C" w:rsidRPr="003C14E7" w:rsidRDefault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</w:t>
      </w:r>
      <w:r w:rsidRPr="007B561D">
        <w:rPr>
          <w:rFonts w:ascii="Times New Roman" w:hAnsi="Times New Roman"/>
        </w:rPr>
        <w:t xml:space="preserve">    Davorka Bronić</w:t>
      </w:r>
    </w:p>
    <w:sectPr w:rsidR="00EA4B9C" w:rsidRPr="003C1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4E7"/>
    <w:rsid w:val="003C14E7"/>
    <w:rsid w:val="003D4EBE"/>
    <w:rsid w:val="00685D8E"/>
    <w:rsid w:val="00AB2ABF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F6671"/>
  <w15:chartTrackingRefBased/>
  <w15:docId w15:val="{0FEF028F-8B9B-4875-9D53-C55EA0148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4E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C14E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C14E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C14E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C14E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C14E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C14E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C14E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C14E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C14E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C14E7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C14E7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C14E7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C14E7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C14E7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C14E7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C14E7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C14E7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C14E7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C14E7"/>
    <w:pPr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C14E7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C14E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C14E7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C14E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C14E7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C14E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C14E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C14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C14E7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C14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</cp:revision>
  <cp:lastPrinted>2025-09-19T08:52:00Z</cp:lastPrinted>
  <dcterms:created xsi:type="dcterms:W3CDTF">2025-09-19T08:51:00Z</dcterms:created>
  <dcterms:modified xsi:type="dcterms:W3CDTF">2025-09-19T11:07:00Z</dcterms:modified>
</cp:coreProperties>
</file>